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highlight w:val="white"/>
        </w:rPr>
      </w:pPr>
      <w:r w:rsidDel="00000000" w:rsidR="00000000" w:rsidRPr="00000000">
        <w:rPr>
          <w:b w:val="1"/>
          <w:bCs w:val="1"/>
          <w:highlight w:val="white"/>
          <w:rtl w:val="0"/>
        </w:rPr>
        <w:t xml:space="preserve">Allegato 1 – Domanda di partecipazione </w:t>
      </w:r>
    </w:p>
    <w:p w:rsidR="00000000" w:rsidDel="00000000" w:rsidP="00000000" w:rsidRDefault="00000000" w:rsidRPr="00000000" w14:paraId="00000002">
      <w:pPr>
        <w:widowControl w:val="0"/>
        <w:spacing w:before="183" w:line="276" w:lineRule="auto"/>
        <w:ind w:right="927" w:firstLine="4678"/>
        <w:rPr>
          <w:highlight w:val="white"/>
        </w:rPr>
      </w:pPr>
      <w:r w:rsidDel="00000000" w:rsidR="00000000" w:rsidRPr="00000000">
        <w:rPr>
          <w:highlight w:val="white"/>
          <w:rtl w:val="0"/>
        </w:rPr>
        <w:t xml:space="preserve">Spett.le Fondazione D3 4 Health </w:t>
      </w:r>
    </w:p>
    <w:p w:rsidR="00000000" w:rsidDel="00000000" w:rsidP="00000000" w:rsidRDefault="00000000" w:rsidRPr="00000000" w14:paraId="00000003">
      <w:pPr>
        <w:widowControl w:val="0"/>
        <w:ind w:firstLine="4678"/>
        <w:rPr>
          <w:color w:val="222222"/>
        </w:rPr>
      </w:pPr>
      <w:r w:rsidDel="00000000" w:rsidR="00000000" w:rsidRPr="00000000">
        <w:rPr>
          <w:color w:val="222222"/>
          <w:rtl w:val="0"/>
        </w:rPr>
        <w:t xml:space="preserve">Piazzale Aldo Moro, 5</w:t>
      </w:r>
    </w:p>
    <w:p w:rsidR="00000000" w:rsidDel="00000000" w:rsidP="00000000" w:rsidRDefault="00000000" w:rsidRPr="00000000" w14:paraId="00000004">
      <w:pPr>
        <w:widowControl w:val="0"/>
        <w:ind w:firstLine="4678"/>
        <w:rPr>
          <w:color w:val="222222"/>
        </w:rPr>
      </w:pPr>
      <w:r w:rsidDel="00000000" w:rsidR="00000000" w:rsidRPr="00000000">
        <w:rPr>
          <w:color w:val="222222"/>
          <w:rtl w:val="0"/>
        </w:rPr>
        <w:t xml:space="preserve">00185 Roma</w:t>
      </w:r>
    </w:p>
    <w:p w:rsidR="00000000" w:rsidDel="00000000" w:rsidP="00000000" w:rsidRDefault="00000000" w:rsidRPr="00000000" w14:paraId="00000005">
      <w:pPr>
        <w:widowControl w:val="0"/>
        <w:ind w:firstLine="4678"/>
        <w:rPr>
          <w:highlight w:val="white"/>
        </w:rPr>
      </w:pPr>
      <w:r w:rsidDel="00000000" w:rsidR="00000000" w:rsidRPr="00000000">
        <w:rPr>
          <w:highlight w:val="white"/>
          <w:rtl w:val="0"/>
        </w:rPr>
        <w:t xml:space="preserve">Pec: </w:t>
      </w:r>
      <w:hyperlink r:id="rId7">
        <w:r w:rsidDel="00000000" w:rsidR="00000000" w:rsidRPr="00000000">
          <w:rPr>
            <w:color w:val="0462c1"/>
            <w:highlight w:val="white"/>
            <w:u w:val="single"/>
            <w:rtl w:val="0"/>
          </w:rPr>
          <w:t xml:space="preserve">fondazione.d34health@pec.it</w:t>
        </w:r>
      </w:hyperlink>
      <w:r w:rsidDel="00000000" w:rsidR="00000000" w:rsidRPr="00000000">
        <w:rPr>
          <w:rtl w:val="0"/>
        </w:rPr>
      </w:r>
    </w:p>
    <w:p w:rsidR="00000000" w:rsidDel="00000000" w:rsidP="00000000" w:rsidRDefault="00000000" w:rsidRPr="00000000" w14:paraId="00000006">
      <w:pPr>
        <w:widowControl w:val="0"/>
        <w:spacing w:before="204" w:lineRule="auto"/>
        <w:rPr>
          <w:highlight w:val="white"/>
        </w:rPr>
      </w:pPr>
      <w:r w:rsidDel="00000000" w:rsidR="00000000" w:rsidRPr="00000000">
        <w:rPr>
          <w:rtl w:val="0"/>
        </w:rPr>
      </w:r>
    </w:p>
    <w:p w:rsidR="00000000" w:rsidDel="00000000" w:rsidP="00000000" w:rsidRDefault="00000000" w:rsidRPr="00000000" w14:paraId="00000007">
      <w:pPr>
        <w:widowControl w:val="0"/>
        <w:jc w:val="both"/>
        <w:rPr>
          <w:b w:val="1"/>
          <w:bCs w:val="1"/>
        </w:rPr>
      </w:pPr>
      <w:r w:rsidDel="00000000" w:rsidR="00000000" w:rsidRPr="00000000">
        <w:rPr>
          <w:b w:val="1"/>
          <w:bCs w:val="1"/>
          <w:rtl w:val="0"/>
        </w:rPr>
        <w:t xml:space="preserve">AVVISO PUBBLICO PER L’ACQUISIZIONE DI OFFERTE TECNICO-ECONOMICHE FINALIZZATO ALL’AFFIDAMENTO DELLA REALIZZAZIONE DELLA PIATTAFORMA DELL’INFRASTRUTTURA DI RICERCA IR-D34HEALTH</w:t>
      </w:r>
    </w:p>
    <w:p w:rsidR="00000000" w:rsidDel="00000000" w:rsidP="00000000" w:rsidRDefault="00000000" w:rsidRPr="00000000" w14:paraId="00000008">
      <w:pPr>
        <w:widowControl w:val="0"/>
        <w:rPr>
          <w:highlight w:val="white"/>
        </w:rPr>
      </w:pPr>
      <w:r w:rsidDel="00000000" w:rsidR="00000000" w:rsidRPr="00000000">
        <w:rPr>
          <w:rtl w:val="0"/>
        </w:rPr>
      </w:r>
    </w:p>
    <w:p w:rsidR="00000000" w:rsidDel="00000000" w:rsidP="00000000" w:rsidRDefault="00000000" w:rsidRPr="00000000" w14:paraId="00000009">
      <w:pPr>
        <w:widowControl w:val="0"/>
        <w:spacing w:before="1" w:lineRule="auto"/>
        <w:rPr>
          <w:b w:val="1"/>
          <w:bCs w:val="1"/>
          <w:highlight w:val="white"/>
        </w:rPr>
      </w:pPr>
      <w:r w:rsidDel="00000000" w:rsidR="00000000" w:rsidRPr="00000000">
        <w:rPr>
          <w:b w:val="1"/>
          <w:bCs w:val="1"/>
          <w:highlight w:val="white"/>
          <w:rtl w:val="0"/>
        </w:rPr>
        <w:t xml:space="preserve">Rif: D34H-2026-AC-OU-0025</w:t>
      </w:r>
    </w:p>
    <w:p w:rsidR="00000000" w:rsidDel="00000000" w:rsidP="00000000" w:rsidRDefault="00000000" w:rsidRPr="00000000" w14:paraId="0000000A">
      <w:pPr>
        <w:widowControl w:val="0"/>
        <w:spacing w:before="40" w:lineRule="auto"/>
        <w:rPr>
          <w:highlight w:val="white"/>
        </w:rPr>
      </w:pPr>
      <w:r w:rsidDel="00000000" w:rsidR="00000000" w:rsidRPr="00000000">
        <w:rPr>
          <w:rtl w:val="0"/>
        </w:rPr>
      </w:r>
    </w:p>
    <w:p w:rsidR="00000000" w:rsidDel="00000000" w:rsidP="00000000" w:rsidRDefault="00000000" w:rsidRPr="00000000" w14:paraId="0000000B">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03"/>
        </w:tabs>
        <w:spacing w:line="276" w:lineRule="auto"/>
        <w:ind w:right="91"/>
        <w:jc w:val="both"/>
        <w:rPr>
          <w:highlight w:val="white"/>
          <w:u w:val="single"/>
        </w:rPr>
      </w:pPr>
      <w:r w:rsidDel="00000000" w:rsidR="00000000" w:rsidRPr="00000000">
        <w:rPr>
          <w:highlight w:val="white"/>
          <w:rtl w:val="0"/>
        </w:rPr>
        <w:t xml:space="preserve">Il sottoscritto </w:t>
      </w:r>
      <w:r w:rsidDel="00000000" w:rsidR="00000000" w:rsidRPr="00000000">
        <w:rPr>
          <w:highlight w:val="white"/>
          <w:u w:val="single"/>
          <w:rtl w:val="0"/>
        </w:rPr>
        <w:tab/>
        <w:tab/>
        <w:tab/>
        <w:tab/>
        <w:tab/>
        <w:tab/>
        <w:tab/>
        <w:tab/>
      </w:r>
      <w:r w:rsidDel="00000000" w:rsidR="00000000" w:rsidRPr="00000000">
        <w:rPr>
          <w:highlight w:val="white"/>
          <w:rtl w:val="0"/>
        </w:rPr>
        <w:t xml:space="preserve">nato a </w:t>
      </w:r>
      <w:r w:rsidDel="00000000" w:rsidR="00000000" w:rsidRPr="00000000">
        <w:rPr>
          <w:highlight w:val="white"/>
          <w:u w:val="single"/>
          <w:rtl w:val="0"/>
        </w:rPr>
        <w:tab/>
        <w:tab/>
        <w:t xml:space="preserve"> </w:t>
      </w:r>
    </w:p>
    <w:p w:rsidR="00000000" w:rsidDel="00000000" w:rsidP="00000000" w:rsidRDefault="00000000" w:rsidRPr="00000000" w14:paraId="0000000C">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03"/>
        </w:tabs>
        <w:spacing w:line="276" w:lineRule="auto"/>
        <w:ind w:right="91"/>
        <w:jc w:val="both"/>
        <w:rPr>
          <w:highlight w:val="white"/>
          <w:u w:val="single"/>
        </w:rPr>
      </w:pPr>
      <w:r w:rsidDel="00000000" w:rsidR="00000000" w:rsidRPr="00000000">
        <w:rPr>
          <w:highlight w:val="white"/>
          <w:rtl w:val="0"/>
        </w:rPr>
        <w:t xml:space="preserve"> Prov. </w:t>
      </w:r>
      <w:r w:rsidDel="00000000" w:rsidR="00000000" w:rsidRPr="00000000">
        <w:rPr>
          <w:highlight w:val="white"/>
          <w:u w:val="single"/>
          <w:rtl w:val="0"/>
        </w:rPr>
        <w:tab/>
        <w:tab/>
      </w:r>
      <w:r w:rsidDel="00000000" w:rsidR="00000000" w:rsidRPr="00000000">
        <w:rPr>
          <w:highlight w:val="white"/>
          <w:rtl w:val="0"/>
        </w:rPr>
        <w:t xml:space="preserve">il </w:t>
      </w:r>
      <w:r w:rsidDel="00000000" w:rsidR="00000000" w:rsidRPr="00000000">
        <w:rPr>
          <w:highlight w:val="white"/>
          <w:u w:val="single"/>
          <w:rtl w:val="0"/>
        </w:rPr>
        <w:tab/>
      </w:r>
      <w:r w:rsidDel="00000000" w:rsidR="00000000" w:rsidRPr="00000000">
        <w:rPr>
          <w:highlight w:val="white"/>
          <w:rtl w:val="0"/>
        </w:rPr>
        <w:t xml:space="preserve">C.F. </w:t>
      </w:r>
      <w:r w:rsidDel="00000000" w:rsidR="00000000" w:rsidRPr="00000000">
        <w:rPr>
          <w:highlight w:val="white"/>
          <w:u w:val="single"/>
          <w:rtl w:val="0"/>
        </w:rPr>
        <w:tab/>
        <w:tab/>
        <w:tab/>
        <w:tab/>
      </w:r>
      <w:r w:rsidDel="00000000" w:rsidR="00000000" w:rsidRPr="00000000">
        <w:rPr>
          <w:highlight w:val="white"/>
          <w:rtl w:val="0"/>
        </w:rPr>
        <w:t xml:space="preserve">residente in </w:t>
      </w:r>
      <w:r w:rsidDel="00000000" w:rsidR="00000000" w:rsidRPr="00000000">
        <w:rPr>
          <w:highlight w:val="white"/>
          <w:u w:val="single"/>
          <w:rtl w:val="0"/>
        </w:rPr>
        <w:tab/>
        <w:tab/>
        <w:tab/>
        <w:tab/>
        <w:tab/>
        <w:tab/>
        <w:t xml:space="preserve"> </w:t>
      </w:r>
      <w:r w:rsidDel="00000000" w:rsidR="00000000" w:rsidRPr="00000000">
        <w:rPr>
          <w:highlight w:val="white"/>
          <w:rtl w:val="0"/>
        </w:rPr>
        <w:t xml:space="preserve"> Prov. </w:t>
      </w:r>
      <w:r w:rsidDel="00000000" w:rsidR="00000000" w:rsidRPr="00000000">
        <w:rPr>
          <w:highlight w:val="white"/>
          <w:u w:val="single"/>
          <w:rtl w:val="0"/>
        </w:rPr>
        <w:tab/>
      </w:r>
      <w:r w:rsidDel="00000000" w:rsidR="00000000" w:rsidRPr="00000000">
        <w:rPr>
          <w:highlight w:val="white"/>
          <w:rtl w:val="0"/>
        </w:rPr>
        <w:t xml:space="preserve">C.A.P. </w:t>
      </w:r>
      <w:r w:rsidDel="00000000" w:rsidR="00000000" w:rsidRPr="00000000">
        <w:rPr>
          <w:highlight w:val="white"/>
          <w:u w:val="single"/>
          <w:rtl w:val="0"/>
        </w:rPr>
        <w:tab/>
        <w:tab/>
      </w:r>
      <w:r w:rsidDel="00000000" w:rsidR="00000000" w:rsidRPr="00000000">
        <w:rPr>
          <w:highlight w:val="white"/>
          <w:rtl w:val="0"/>
        </w:rPr>
        <w:t xml:space="preserve">Via </w:t>
      </w:r>
      <w:r w:rsidDel="00000000" w:rsidR="00000000" w:rsidRPr="00000000">
        <w:rPr>
          <w:highlight w:val="white"/>
          <w:u w:val="single"/>
          <w:rtl w:val="0"/>
        </w:rPr>
        <w:tab/>
        <w:tab/>
        <w:tab/>
        <w:t xml:space="preserve">  </w:t>
        <w:tab/>
        <w:tab/>
      </w:r>
      <w:r w:rsidDel="00000000" w:rsidR="00000000" w:rsidRPr="00000000">
        <w:rPr>
          <w:highlight w:val="white"/>
          <w:rtl w:val="0"/>
        </w:rPr>
        <w:t xml:space="preserve">n. </w:t>
      </w:r>
      <w:r w:rsidDel="00000000" w:rsidR="00000000" w:rsidRPr="00000000">
        <w:rPr>
          <w:highlight w:val="white"/>
          <w:u w:val="single"/>
          <w:rtl w:val="0"/>
        </w:rPr>
        <w:tab/>
        <w:tab/>
      </w:r>
    </w:p>
    <w:p w:rsidR="00000000" w:rsidDel="00000000" w:rsidP="00000000" w:rsidRDefault="00000000" w:rsidRPr="00000000" w14:paraId="0000000D">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8562"/>
          <w:tab w:val="left" w:leader="none" w:pos="9703"/>
          <w:tab w:val="left" w:leader="none" w:pos="9803"/>
        </w:tabs>
        <w:spacing w:line="276" w:lineRule="auto"/>
        <w:ind w:right="91"/>
        <w:jc w:val="both"/>
        <w:rPr>
          <w:highlight w:val="white"/>
        </w:rPr>
      </w:pPr>
      <w:r w:rsidDel="00000000" w:rsidR="00000000" w:rsidRPr="00000000">
        <w:rPr>
          <w:rtl w:val="0"/>
        </w:rPr>
      </w:r>
    </w:p>
    <w:p w:rsidR="00000000" w:rsidDel="00000000" w:rsidP="00000000" w:rsidRDefault="00000000" w:rsidRPr="00000000" w14:paraId="0000000E">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25"/>
        </w:tabs>
        <w:spacing w:line="276" w:lineRule="auto"/>
        <w:ind w:right="91"/>
        <w:jc w:val="both"/>
        <w:rPr/>
      </w:pPr>
      <w:r w:rsidDel="00000000" w:rsidR="00000000" w:rsidRPr="00000000">
        <w:rPr>
          <w:rtl w:val="0"/>
        </w:rPr>
        <w:t xml:space="preserve">in qualità di legale rappresentante dell’operatore economico</w:t>
      </w:r>
    </w:p>
    <w:p w:rsidR="00000000" w:rsidDel="00000000" w:rsidP="00000000" w:rsidRDefault="00000000" w:rsidRPr="00000000" w14:paraId="0000000F">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25"/>
        </w:tabs>
        <w:spacing w:line="276" w:lineRule="auto"/>
        <w:ind w:right="91"/>
        <w:jc w:val="both"/>
        <w:rPr>
          <w:highlight w:val="white"/>
        </w:rPr>
      </w:pPr>
      <w:r w:rsidDel="00000000" w:rsidR="00000000" w:rsidRPr="00000000">
        <w:rPr>
          <w:rtl w:val="0"/>
        </w:rPr>
      </w:r>
    </w:p>
    <w:p w:rsidR="00000000" w:rsidDel="00000000" w:rsidP="00000000" w:rsidRDefault="00000000" w:rsidRPr="00000000" w14:paraId="00000010">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25"/>
        </w:tabs>
        <w:spacing w:line="276" w:lineRule="auto"/>
        <w:ind w:right="91"/>
        <w:jc w:val="both"/>
        <w:rPr>
          <w:highlight w:val="white"/>
          <w:u w:val="single"/>
        </w:rPr>
      </w:pPr>
      <w:r w:rsidDel="00000000" w:rsidR="00000000" w:rsidRPr="00000000">
        <w:rPr>
          <w:highlight w:val="white"/>
          <w:u w:val="single"/>
          <w:rtl w:val="0"/>
        </w:rPr>
        <w:tab/>
        <w:tab/>
        <w:tab/>
        <w:tab/>
        <w:tab/>
        <w:tab/>
        <w:tab/>
      </w:r>
      <w:r w:rsidDel="00000000" w:rsidR="00000000" w:rsidRPr="00000000">
        <w:rPr>
          <w:highlight w:val="white"/>
          <w:rtl w:val="0"/>
        </w:rPr>
        <w:t xml:space="preserve">con sede in </w:t>
      </w:r>
      <w:r w:rsidDel="00000000" w:rsidR="00000000" w:rsidRPr="00000000">
        <w:rPr>
          <w:highlight w:val="white"/>
          <w:u w:val="single"/>
          <w:rtl w:val="0"/>
        </w:rPr>
        <w:tab/>
        <w:tab/>
        <w:tab/>
        <w:tab/>
      </w:r>
      <w:r w:rsidDel="00000000" w:rsidR="00000000" w:rsidRPr="00000000">
        <w:rPr>
          <w:highlight w:val="white"/>
          <w:rtl w:val="0"/>
        </w:rPr>
        <w:t xml:space="preserve"> Prov. </w:t>
      </w:r>
      <w:r w:rsidDel="00000000" w:rsidR="00000000" w:rsidRPr="00000000">
        <w:rPr>
          <w:highlight w:val="white"/>
          <w:u w:val="single"/>
          <w:rtl w:val="0"/>
        </w:rPr>
        <w:tab/>
        <w:tab/>
        <w:tab/>
      </w:r>
      <w:r w:rsidDel="00000000" w:rsidR="00000000" w:rsidRPr="00000000">
        <w:rPr>
          <w:highlight w:val="white"/>
          <w:rtl w:val="0"/>
        </w:rPr>
        <w:t xml:space="preserve">C.A.P. </w:t>
      </w:r>
      <w:r w:rsidDel="00000000" w:rsidR="00000000" w:rsidRPr="00000000">
        <w:rPr>
          <w:highlight w:val="white"/>
          <w:u w:val="single"/>
          <w:rtl w:val="0"/>
        </w:rPr>
        <w:tab/>
        <w:tab/>
        <w:tab/>
      </w:r>
      <w:r w:rsidDel="00000000" w:rsidR="00000000" w:rsidRPr="00000000">
        <w:rPr>
          <w:highlight w:val="white"/>
          <w:rtl w:val="0"/>
        </w:rPr>
        <w:t xml:space="preserve">Via </w:t>
      </w:r>
      <w:r w:rsidDel="00000000" w:rsidR="00000000" w:rsidRPr="00000000">
        <w:rPr>
          <w:highlight w:val="white"/>
          <w:u w:val="single"/>
          <w:rtl w:val="0"/>
        </w:rPr>
        <w:tab/>
        <w:tab/>
        <w:tab/>
        <w:tab/>
        <w:tab/>
      </w:r>
      <w:r w:rsidDel="00000000" w:rsidR="00000000" w:rsidRPr="00000000">
        <w:rPr>
          <w:highlight w:val="white"/>
          <w:rtl w:val="0"/>
        </w:rPr>
        <w:t xml:space="preserve">n. </w:t>
      </w:r>
      <w:r w:rsidDel="00000000" w:rsidR="00000000" w:rsidRPr="00000000">
        <w:rPr>
          <w:highlight w:val="white"/>
          <w:u w:val="single"/>
          <w:rtl w:val="0"/>
        </w:rPr>
        <w:tab/>
        <w:tab/>
        <w:tab/>
      </w:r>
      <w:r w:rsidDel="00000000" w:rsidR="00000000" w:rsidRPr="00000000">
        <w:rPr>
          <w:highlight w:val="white"/>
          <w:rtl w:val="0"/>
        </w:rPr>
        <w:t xml:space="preserve">C.F. </w:t>
      </w:r>
      <w:r w:rsidDel="00000000" w:rsidR="00000000" w:rsidRPr="00000000">
        <w:rPr>
          <w:highlight w:val="white"/>
          <w:u w:val="single"/>
          <w:rtl w:val="0"/>
        </w:rPr>
        <w:tab/>
      </w:r>
      <w:r w:rsidDel="00000000" w:rsidR="00000000" w:rsidRPr="00000000">
        <w:rPr>
          <w:highlight w:val="white"/>
          <w:rtl w:val="0"/>
        </w:rPr>
        <w:t xml:space="preserve">P. IVA</w:t>
        <w:tab/>
        <w:tab/>
        <w:t xml:space="preserve"> </w:t>
      </w:r>
      <w:r w:rsidDel="00000000" w:rsidR="00000000" w:rsidRPr="00000000">
        <w:rPr>
          <w:highlight w:val="white"/>
          <w:u w:val="single"/>
          <w:rtl w:val="0"/>
        </w:rPr>
        <w:tab/>
        <w:tab/>
        <w:tab/>
      </w:r>
    </w:p>
    <w:p w:rsidR="00000000" w:rsidDel="00000000" w:rsidP="00000000" w:rsidRDefault="00000000" w:rsidRPr="00000000" w14:paraId="00000011">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31"/>
        </w:tabs>
        <w:spacing w:line="276" w:lineRule="auto"/>
        <w:ind w:right="91"/>
        <w:jc w:val="both"/>
        <w:rPr>
          <w:highlight w:val="white"/>
          <w:u w:val="single"/>
        </w:rPr>
      </w:pPr>
      <w:r w:rsidDel="00000000" w:rsidR="00000000" w:rsidRPr="00000000">
        <w:rPr>
          <w:highlight w:val="white"/>
          <w:rtl w:val="0"/>
        </w:rPr>
        <w:t xml:space="preserve">P.E.C. </w:t>
      </w:r>
      <w:r w:rsidDel="00000000" w:rsidR="00000000" w:rsidRPr="00000000">
        <w:rPr>
          <w:highlight w:val="white"/>
          <w:u w:val="single"/>
          <w:rtl w:val="0"/>
        </w:rPr>
        <w:tab/>
        <w:tab/>
        <w:tab/>
        <w:tab/>
      </w:r>
      <w:r w:rsidDel="00000000" w:rsidR="00000000" w:rsidRPr="00000000">
        <w:rPr>
          <w:highlight w:val="white"/>
          <w:rtl w:val="0"/>
        </w:rPr>
        <w:t xml:space="preserve">E-MAIL</w:t>
        <w:tab/>
        <w:t xml:space="preserve"> </w:t>
      </w:r>
      <w:r w:rsidDel="00000000" w:rsidR="00000000" w:rsidRPr="00000000">
        <w:rPr>
          <w:highlight w:val="white"/>
          <w:u w:val="single"/>
          <w:rtl w:val="0"/>
        </w:rPr>
        <w:tab/>
        <w:tab/>
      </w:r>
      <w:r w:rsidDel="00000000" w:rsidR="00000000" w:rsidRPr="00000000">
        <w:rPr>
          <w:highlight w:val="white"/>
          <w:rtl w:val="0"/>
        </w:rPr>
        <w:t xml:space="preserve">Tel.</w:t>
        <w:tab/>
        <w:t xml:space="preserve"> </w:t>
      </w:r>
      <w:r w:rsidDel="00000000" w:rsidR="00000000" w:rsidRPr="00000000">
        <w:rPr>
          <w:highlight w:val="white"/>
          <w:u w:val="single"/>
          <w:rtl w:val="0"/>
        </w:rPr>
        <w:tab/>
        <w:tab/>
        <w:t xml:space="preserve"> </w:t>
      </w:r>
    </w:p>
    <w:p w:rsidR="00000000" w:rsidDel="00000000" w:rsidP="00000000" w:rsidRDefault="00000000" w:rsidRPr="00000000" w14:paraId="00000012">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31"/>
        </w:tabs>
        <w:spacing w:line="276" w:lineRule="auto"/>
        <w:ind w:right="91"/>
        <w:jc w:val="both"/>
        <w:rPr>
          <w:highlight w:val="white"/>
          <w:u w:val="single"/>
        </w:rPr>
      </w:pPr>
      <w:r w:rsidDel="00000000" w:rsidR="00000000" w:rsidRPr="00000000">
        <w:rPr>
          <w:rtl w:val="0"/>
        </w:rPr>
      </w:r>
    </w:p>
    <w:p w:rsidR="00000000" w:rsidDel="00000000" w:rsidP="00000000" w:rsidRDefault="00000000" w:rsidRPr="00000000" w14:paraId="00000013">
      <w:pPr>
        <w:widowControl w:val="0"/>
        <w:tabs>
          <w:tab w:val="left" w:leader="none" w:pos="1667"/>
          <w:tab w:val="left" w:leader="none" w:pos="1731"/>
          <w:tab w:val="left" w:leader="none" w:pos="1794"/>
          <w:tab w:val="left" w:leader="none" w:pos="3552"/>
          <w:tab w:val="left" w:leader="none" w:pos="3981"/>
          <w:tab w:val="left" w:leader="none" w:pos="4476"/>
          <w:tab w:val="left" w:leader="none" w:pos="5988"/>
          <w:tab w:val="left" w:leader="none" w:pos="6756"/>
          <w:tab w:val="left" w:leader="none" w:pos="6796"/>
          <w:tab w:val="left" w:leader="none" w:pos="7316"/>
          <w:tab w:val="left" w:leader="none" w:pos="8183"/>
          <w:tab w:val="left" w:leader="none" w:pos="9498"/>
          <w:tab w:val="left" w:leader="none" w:pos="9703"/>
          <w:tab w:val="left" w:leader="none" w:pos="9831"/>
        </w:tabs>
        <w:spacing w:line="276" w:lineRule="auto"/>
        <w:ind w:right="91"/>
        <w:jc w:val="both"/>
        <w:rPr>
          <w:highlight w:val="white"/>
        </w:rPr>
      </w:pPr>
      <w:r w:rsidDel="00000000" w:rsidR="00000000" w:rsidRPr="00000000">
        <w:rPr>
          <w:rtl w:val="0"/>
        </w:rPr>
      </w:r>
    </w:p>
    <w:p w:rsidR="00000000" w:rsidDel="00000000" w:rsidP="00000000" w:rsidRDefault="00000000" w:rsidRPr="00000000" w14:paraId="00000014">
      <w:pPr>
        <w:widowControl w:val="0"/>
        <w:ind w:left="278" w:right="279" w:firstLine="0"/>
        <w:jc w:val="center"/>
        <w:rPr>
          <w:b w:val="1"/>
          <w:bCs w:val="1"/>
          <w:highlight w:val="white"/>
        </w:rPr>
      </w:pPr>
      <w:r w:rsidDel="00000000" w:rsidR="00000000" w:rsidRPr="00000000">
        <w:rPr>
          <w:b w:val="1"/>
          <w:bCs w:val="1"/>
          <w:highlight w:val="white"/>
          <w:rtl w:val="0"/>
        </w:rPr>
        <w:t xml:space="preserve">CHIEDE</w:t>
      </w:r>
    </w:p>
    <w:p w:rsidR="00000000" w:rsidDel="00000000" w:rsidP="00000000" w:rsidRDefault="00000000" w:rsidRPr="00000000" w14:paraId="00000015">
      <w:pPr>
        <w:widowControl w:val="0"/>
        <w:spacing w:before="84" w:lineRule="auto"/>
        <w:rPr>
          <w:b w:val="1"/>
          <w:bCs w:val="1"/>
          <w:highlight w:val="white"/>
        </w:rPr>
      </w:pPr>
      <w:r w:rsidDel="00000000" w:rsidR="00000000" w:rsidRPr="00000000">
        <w:rPr>
          <w:rtl w:val="0"/>
        </w:rPr>
      </w:r>
    </w:p>
    <w:p w:rsidR="00000000" w:rsidDel="00000000" w:rsidP="00000000" w:rsidRDefault="00000000" w:rsidRPr="00000000" w14:paraId="00000016">
      <w:pPr>
        <w:widowControl w:val="0"/>
        <w:ind w:left="276" w:right="279" w:firstLine="0"/>
        <w:jc w:val="both"/>
        <w:rPr/>
      </w:pPr>
      <w:r w:rsidDel="00000000" w:rsidR="00000000" w:rsidRPr="00000000">
        <w:rPr>
          <w:rtl w:val="0"/>
        </w:rPr>
        <w:t xml:space="preserve">di partecipare alla procedura comparativa in oggetto e, a tal fine, presenta la propria offerta tecnica ed economica per la realizzazione della piattaforma dell’Infrastruttura di Ricerca IR-D34Health.</w:t>
      </w:r>
    </w:p>
    <w:p w:rsidR="00000000" w:rsidDel="00000000" w:rsidP="00000000" w:rsidRDefault="00000000" w:rsidRPr="00000000" w14:paraId="00000017">
      <w:pPr>
        <w:widowControl w:val="0"/>
        <w:ind w:left="276" w:right="279" w:firstLine="0"/>
        <w:jc w:val="both"/>
        <w:rPr/>
      </w:pPr>
      <w:r w:rsidDel="00000000" w:rsidR="00000000" w:rsidRPr="00000000">
        <w:rPr>
          <w:rtl w:val="0"/>
        </w:rPr>
      </w:r>
    </w:p>
    <w:p w:rsidR="00000000" w:rsidDel="00000000" w:rsidP="00000000" w:rsidRDefault="00000000" w:rsidRPr="00000000" w14:paraId="00000018">
      <w:pPr>
        <w:widowControl w:val="0"/>
        <w:ind w:left="276" w:right="279" w:firstLine="0"/>
        <w:jc w:val="both"/>
        <w:rPr/>
      </w:pPr>
      <w:r w:rsidDel="00000000" w:rsidR="00000000" w:rsidRPr="00000000">
        <w:rPr>
          <w:rtl w:val="0"/>
        </w:rPr>
        <w:t xml:space="preserve">A tal fine, ai sensi degli articoli 46 e 47 del D.P.R. 28 dicembre 2000, n. 445, consapevole delle responsabilità e delle sanzioni penali previste dall’articolo 76 del medesimo decreto in caso di dichiarazioni mendaci, falsità negli atti o uso di atti falsi, sotto la propria responsabilità</w:t>
      </w:r>
    </w:p>
    <w:p w:rsidR="00000000" w:rsidDel="00000000" w:rsidP="00000000" w:rsidRDefault="00000000" w:rsidRPr="00000000" w14:paraId="00000019">
      <w:pPr>
        <w:widowControl w:val="0"/>
        <w:ind w:left="276" w:right="279" w:firstLine="0"/>
        <w:jc w:val="both"/>
        <w:rPr/>
      </w:pPr>
      <w:r w:rsidDel="00000000" w:rsidR="00000000" w:rsidRPr="00000000">
        <w:rPr>
          <w:rtl w:val="0"/>
        </w:rPr>
      </w:r>
    </w:p>
    <w:p w:rsidR="00000000" w:rsidDel="00000000" w:rsidP="00000000" w:rsidRDefault="00000000" w:rsidRPr="00000000" w14:paraId="0000001A">
      <w:pPr>
        <w:widowControl w:val="0"/>
        <w:ind w:left="276" w:right="279" w:firstLine="0"/>
        <w:jc w:val="center"/>
        <w:rPr/>
      </w:pPr>
      <w:r w:rsidDel="00000000" w:rsidR="00000000" w:rsidRPr="00000000">
        <w:rPr>
          <w:rtl w:val="0"/>
        </w:rPr>
      </w:r>
    </w:p>
    <w:p w:rsidR="00000000" w:rsidDel="00000000" w:rsidP="00000000" w:rsidRDefault="00000000" w:rsidRPr="00000000" w14:paraId="0000001B">
      <w:pPr>
        <w:widowControl w:val="0"/>
        <w:ind w:left="276" w:right="279" w:firstLine="0"/>
        <w:jc w:val="center"/>
        <w:rPr>
          <w:b w:val="1"/>
          <w:bCs w:val="1"/>
          <w:highlight w:val="white"/>
        </w:rPr>
      </w:pPr>
      <w:r w:rsidDel="00000000" w:rsidR="00000000" w:rsidRPr="00000000">
        <w:rPr>
          <w:b w:val="1"/>
          <w:bCs w:val="1"/>
          <w:highlight w:val="white"/>
          <w:rtl w:val="0"/>
        </w:rPr>
        <w:t xml:space="preserve">DICHIARA</w:t>
      </w:r>
    </w:p>
    <w:p w:rsidR="00000000" w:rsidDel="00000000" w:rsidP="00000000" w:rsidRDefault="00000000" w:rsidRPr="00000000" w14:paraId="0000001C">
      <w:pPr>
        <w:widowControl w:val="0"/>
        <w:spacing w:before="84" w:lineRule="auto"/>
        <w:rPr>
          <w:b w:val="1"/>
          <w:bCs w:val="1"/>
          <w:highlight w:val="white"/>
        </w:rPr>
      </w:pPr>
      <w:r w:rsidDel="00000000" w:rsidR="00000000" w:rsidRPr="00000000">
        <w:rPr>
          <w:rtl w:val="0"/>
        </w:rPr>
      </w:r>
    </w:p>
    <w:p w:rsidR="00000000" w:rsidDel="00000000" w:rsidP="00000000" w:rsidRDefault="00000000" w:rsidRPr="00000000" w14:paraId="0000001D">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color w:val="000000"/>
          <w:highlight w:val="white"/>
        </w:rPr>
      </w:pPr>
      <w:r w:rsidDel="00000000" w:rsidR="00000000" w:rsidRPr="00000000">
        <w:rPr>
          <w:color w:val="000000"/>
          <w:highlight w:val="white"/>
          <w:rtl w:val="0"/>
        </w:rPr>
        <w:t xml:space="preserve">ai sensi dell’art. 52 del D. Lgs n. 36/2023:</w:t>
      </w:r>
    </w:p>
    <w:p w:rsidR="00000000" w:rsidDel="00000000" w:rsidP="00000000" w:rsidRDefault="00000000" w:rsidRPr="00000000" w14:paraId="0000001E">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l’inesistenza delle cause di esclusione dalla partecipazione alle procedure di affidamento previste dagli articoli 94-98 del D.Lgs. 36/2023;</w:t>
      </w:r>
      <w:r w:rsidDel="00000000" w:rsidR="00000000" w:rsidRPr="00000000">
        <w:rPr>
          <w:rtl w:val="0"/>
        </w:rPr>
      </w:r>
    </w:p>
    <w:p w:rsidR="00000000" w:rsidDel="00000000" w:rsidP="00000000" w:rsidRDefault="00000000" w:rsidRPr="00000000" w14:paraId="0000001F">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l’insussistenza delle cause di decadenza, sospensione o divieto previste dall’articolo 67 del D.Lgs. 159/2011 e di tentativi di infiltrazione mafiosa di cui all’articolo 84, comma 4, del medesimo decreto;</w:t>
      </w:r>
      <w:r w:rsidDel="00000000" w:rsidR="00000000" w:rsidRPr="00000000">
        <w:rPr>
          <w:rtl w:val="0"/>
        </w:rPr>
      </w:r>
    </w:p>
    <w:p w:rsidR="00000000" w:rsidDel="00000000" w:rsidP="00000000" w:rsidRDefault="00000000" w:rsidRPr="00000000" w14:paraId="00000020">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che la società non si trova in stato di liquidazione giudiziale, liquidazione coatta o concordato preventivo e che nei suoi confronti non è in corso un procedimento per l’accesso a una delle predette procedure;</w:t>
      </w:r>
      <w:r w:rsidDel="00000000" w:rsidR="00000000" w:rsidRPr="00000000">
        <w:rPr>
          <w:rtl w:val="0"/>
        </w:rPr>
      </w:r>
    </w:p>
    <w:p w:rsidR="00000000" w:rsidDel="00000000" w:rsidP="00000000" w:rsidRDefault="00000000" w:rsidRPr="00000000" w14:paraId="00000021">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che la partecipazione alla procedura non determina una situazione di conflitto di interessi ai sensi dell’articolo 16 del D.Lgs. 36/2023 non risolvibile se non con l’esclusione dalla procedura;</w:t>
      </w:r>
      <w:r w:rsidDel="00000000" w:rsidR="00000000" w:rsidRPr="00000000">
        <w:rPr>
          <w:rtl w:val="0"/>
        </w:rPr>
      </w:r>
    </w:p>
    <w:p w:rsidR="00000000" w:rsidDel="00000000" w:rsidP="00000000" w:rsidRDefault="00000000" w:rsidRPr="00000000" w14:paraId="00000022">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che nei confronti della società non è stata applicata la sanzione interdittiva prevista dall’articolo 9, comma 2, lettera c), del D.Lgs. 231/2001 né altra sanzione che comporti il divieto di contrarre con la pubblica amministrazione, compresi i provvedimenti interdittivi previsti dall’articolo 14 del D.Lgs. 81/2008;</w:t>
      </w:r>
      <w:r w:rsidDel="00000000" w:rsidR="00000000" w:rsidRPr="00000000">
        <w:rPr>
          <w:rtl w:val="0"/>
        </w:rPr>
      </w:r>
    </w:p>
    <w:p w:rsidR="00000000" w:rsidDel="00000000" w:rsidP="00000000" w:rsidRDefault="00000000" w:rsidRPr="00000000" w14:paraId="00000023">
      <w:pPr>
        <w:widowControl w:val="0"/>
        <w:numPr>
          <w:ilvl w:val="0"/>
          <w:numId w:val="2"/>
        </w:numPr>
        <w:pBdr>
          <w:top w:space="0" w:sz="0" w:val="nil"/>
          <w:left w:space="0" w:sz="0" w:val="nil"/>
          <w:bottom w:space="0" w:sz="0" w:val="nil"/>
          <w:right w:space="0" w:sz="0" w:val="nil"/>
          <w:between w:space="0" w:sz="0" w:val="nil"/>
        </w:pBdr>
        <w:ind w:left="720" w:hanging="360"/>
        <w:jc w:val="both"/>
        <w:rPr/>
      </w:pPr>
      <w:r w:rsidDel="00000000" w:rsidR="00000000" w:rsidRPr="00000000">
        <w:rPr>
          <w:color w:val="000000"/>
          <w:rtl w:val="0"/>
        </w:rPr>
        <w:t xml:space="preserve">che, in caso di affidamento, presenterà la dichiarazione relativa agli obblighi di tracciabilità previsti dall’articolo 3 della Legge 136/2010;</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after="51" w:lineRule="auto"/>
        <w:ind w:left="720" w:firstLine="0"/>
        <w:jc w:val="both"/>
        <w:rPr>
          <w:color w:val="000000"/>
        </w:rPr>
      </w:pPr>
      <w:r w:rsidDel="00000000" w:rsidR="00000000" w:rsidRPr="00000000">
        <w:rPr>
          <w:rtl w:val="0"/>
        </w:rPr>
      </w:r>
    </w:p>
    <w:p w:rsidR="00000000" w:rsidDel="00000000" w:rsidP="00000000" w:rsidRDefault="00000000" w:rsidRPr="00000000" w14:paraId="00000025">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color w:val="000000"/>
          <w:highlight w:val="white"/>
        </w:rPr>
      </w:pPr>
      <w:r w:rsidDel="00000000" w:rsidR="00000000" w:rsidRPr="00000000">
        <w:rPr>
          <w:color w:val="000000"/>
          <w:highlight w:val="white"/>
          <w:rtl w:val="0"/>
        </w:rPr>
        <w:t xml:space="preserve">ai sensi dell’articolo 2359 del Codice civile, barrando la casella corrispondente </w:t>
      </w:r>
    </w:p>
    <w:p w:rsidR="00000000" w:rsidDel="00000000" w:rsidP="00000000" w:rsidRDefault="00000000" w:rsidRPr="00000000" w14:paraId="00000026">
      <w:pPr>
        <w:widowControl w:val="0"/>
        <w:spacing w:after="51" w:lineRule="auto"/>
        <w:jc w:val="both"/>
        <w:rPr/>
      </w:pPr>
      <w:sdt>
        <w:sdtPr>
          <w:id w:val="-1794899743"/>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che l’operatore economico non si trova in alcuna situazione di controllo di cui all’articolo 2359 del Codice civile con alcun soggetto partecipante alla procedura e ha formulato autonomamente l’offerta,</w:t>
      </w:r>
    </w:p>
    <w:p w:rsidR="00000000" w:rsidDel="00000000" w:rsidP="00000000" w:rsidRDefault="00000000" w:rsidRPr="00000000" w14:paraId="00000027">
      <w:pPr>
        <w:widowControl w:val="0"/>
        <w:spacing w:after="51" w:lineRule="auto"/>
        <w:jc w:val="both"/>
        <w:rPr/>
      </w:pPr>
      <w:r w:rsidDel="00000000" w:rsidR="00000000" w:rsidRPr="00000000">
        <w:rPr>
          <w:rtl w:val="0"/>
        </w:rPr>
      </w:r>
    </w:p>
    <w:p w:rsidR="00000000" w:rsidDel="00000000" w:rsidP="00000000" w:rsidRDefault="00000000" w:rsidRPr="00000000" w14:paraId="00000028">
      <w:pPr>
        <w:widowControl w:val="0"/>
        <w:spacing w:after="51" w:lineRule="auto"/>
        <w:jc w:val="both"/>
        <w:rPr/>
      </w:pPr>
      <w:sdt>
        <w:sdtPr>
          <w:id w:val="1204478609"/>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che l’operatore economico non è a conoscenza della partecipazione alla procedura di soggetti che si trovino, rispetto allo stesso, in una situazione di controllo di cui all’articolo 2359 del Codice civile e ha formulato autonomamente l’offerta,</w:t>
      </w:r>
    </w:p>
    <w:p w:rsidR="00000000" w:rsidDel="00000000" w:rsidP="00000000" w:rsidRDefault="00000000" w:rsidRPr="00000000" w14:paraId="00000029">
      <w:pPr>
        <w:widowControl w:val="0"/>
        <w:spacing w:after="51" w:lineRule="auto"/>
        <w:jc w:val="both"/>
        <w:rPr/>
      </w:pPr>
      <w:r w:rsidDel="00000000" w:rsidR="00000000" w:rsidRPr="00000000">
        <w:rPr>
          <w:rtl w:val="0"/>
        </w:rPr>
      </w:r>
    </w:p>
    <w:p w:rsidR="00000000" w:rsidDel="00000000" w:rsidP="00000000" w:rsidRDefault="00000000" w:rsidRPr="00000000" w14:paraId="0000002A">
      <w:pPr>
        <w:widowControl w:val="0"/>
        <w:spacing w:after="51" w:lineRule="auto"/>
        <w:jc w:val="both"/>
        <w:rPr/>
      </w:pPr>
      <w:sdt>
        <w:sdtPr>
          <w:id w:val="2052994533"/>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che l’operatore economico è a conoscenza della partecipazione alla procedura di soggetti che si trovino, rispetto allo stesso, in una situazione di controllo di cui all’articolo 2359 del Codice civile e ha formulato autonomamente l’offerta.</w:t>
      </w:r>
    </w:p>
    <w:p w:rsidR="00000000" w:rsidDel="00000000" w:rsidP="00000000" w:rsidRDefault="00000000" w:rsidRPr="00000000" w14:paraId="0000002B">
      <w:pPr>
        <w:widowControl w:val="0"/>
        <w:spacing w:after="51" w:lineRule="auto"/>
        <w:jc w:val="both"/>
        <w:rPr/>
      </w:pPr>
      <w:r w:rsidDel="00000000" w:rsidR="00000000" w:rsidRPr="00000000">
        <w:rPr>
          <w:rtl w:val="0"/>
        </w:rPr>
      </w:r>
    </w:p>
    <w:p w:rsidR="00000000" w:rsidDel="00000000" w:rsidP="00000000" w:rsidRDefault="00000000" w:rsidRPr="00000000" w14:paraId="0000002C">
      <w:pPr>
        <w:widowControl w:val="0"/>
        <w:spacing w:after="51" w:lineRule="auto"/>
        <w:jc w:val="both"/>
        <w:rPr/>
      </w:pPr>
      <w:r w:rsidDel="00000000" w:rsidR="00000000" w:rsidRPr="00000000">
        <w:rPr>
          <w:rtl w:val="0"/>
        </w:rPr>
        <w:t xml:space="preserve">In quest’ultimo caso, indicare la denominazione dei soggetti interessati</w:t>
      </w:r>
    </w:p>
    <w:p w:rsidR="00000000" w:rsidDel="00000000" w:rsidP="00000000" w:rsidRDefault="00000000" w:rsidRPr="00000000" w14:paraId="0000002D">
      <w:pPr>
        <w:widowControl w:val="0"/>
        <w:spacing w:after="51" w:lineRule="auto"/>
        <w:jc w:val="both"/>
        <w:rPr/>
      </w:pPr>
      <w:r w:rsidDel="00000000" w:rsidR="00000000" w:rsidRPr="00000000">
        <w:rPr>
          <w:rtl w:val="0"/>
        </w:rPr>
        <w:t xml:space="preserve">____________________________________________________________________________________________________________________________________________________________________ </w:t>
      </w:r>
    </w:p>
    <w:p w:rsidR="00000000" w:rsidDel="00000000" w:rsidP="00000000" w:rsidRDefault="00000000" w:rsidRPr="00000000" w14:paraId="0000002E">
      <w:pPr>
        <w:widowControl w:val="0"/>
        <w:spacing w:after="51" w:lineRule="auto"/>
        <w:jc w:val="both"/>
        <w:rPr/>
      </w:pPr>
      <w:r w:rsidDel="00000000" w:rsidR="00000000" w:rsidRPr="00000000">
        <w:rPr>
          <w:rtl w:val="0"/>
        </w:rPr>
      </w:r>
    </w:p>
    <w:p w:rsidR="00000000" w:rsidDel="00000000" w:rsidP="00000000" w:rsidRDefault="00000000" w:rsidRPr="00000000" w14:paraId="0000002F">
      <w:pPr>
        <w:widowControl w:val="0"/>
        <w:spacing w:after="51" w:lineRule="auto"/>
        <w:jc w:val="both"/>
        <w:rPr/>
      </w:pPr>
      <w:r w:rsidDel="00000000" w:rsidR="00000000" w:rsidRPr="00000000">
        <w:rPr>
          <w:rtl w:val="0"/>
        </w:rPr>
      </w:r>
    </w:p>
    <w:p w:rsidR="00000000" w:rsidDel="00000000" w:rsidP="00000000" w:rsidRDefault="00000000" w:rsidRPr="00000000" w14:paraId="00000030">
      <w:pPr>
        <w:widowControl w:val="0"/>
        <w:numPr>
          <w:ilvl w:val="0"/>
          <w:numId w:val="3"/>
        </w:numPr>
        <w:pBdr>
          <w:top w:space="0" w:sz="0" w:val="nil"/>
          <w:left w:space="0" w:sz="0" w:val="nil"/>
          <w:bottom w:space="0" w:sz="0" w:val="nil"/>
          <w:right w:space="0" w:sz="0" w:val="nil"/>
          <w:between w:space="0" w:sz="0" w:val="nil"/>
        </w:pBdr>
        <w:spacing w:after="120" w:lineRule="auto"/>
        <w:ind w:left="720" w:hanging="360"/>
        <w:jc w:val="both"/>
        <w:rPr>
          <w:color w:val="000000"/>
          <w:highlight w:val="white"/>
        </w:rPr>
      </w:pPr>
      <w:r w:rsidDel="00000000" w:rsidR="00000000" w:rsidRPr="00000000">
        <w:rPr>
          <w:color w:val="000000"/>
          <w:highlight w:val="white"/>
          <w:rtl w:val="0"/>
        </w:rPr>
        <w:t xml:space="preserve">di essere in possesso di tutti i requisiti richiesti per lo svolgimento delle attività oggetto dell’Avviso;</w:t>
      </w:r>
    </w:p>
    <w:p w:rsidR="00000000" w:rsidDel="00000000" w:rsidP="00000000" w:rsidRDefault="00000000" w:rsidRPr="00000000" w14:paraId="00000031">
      <w:pPr>
        <w:widowControl w:val="0"/>
        <w:numPr>
          <w:ilvl w:val="0"/>
          <w:numId w:val="3"/>
        </w:numPr>
        <w:pBdr>
          <w:top w:space="0" w:sz="0" w:val="nil"/>
          <w:left w:space="0" w:sz="0" w:val="nil"/>
          <w:bottom w:space="0" w:sz="0" w:val="nil"/>
          <w:right w:space="0" w:sz="0" w:val="nil"/>
          <w:between w:space="0" w:sz="0" w:val="nil"/>
        </w:pBdr>
        <w:spacing w:after="120" w:lineRule="auto"/>
        <w:ind w:left="720" w:hanging="360"/>
        <w:jc w:val="both"/>
        <w:rPr>
          <w:color w:val="000000"/>
          <w:highlight w:val="white"/>
        </w:rPr>
      </w:pPr>
      <w:r w:rsidDel="00000000" w:rsidR="00000000" w:rsidRPr="00000000">
        <w:rPr>
          <w:color w:val="000000"/>
          <w:highlight w:val="white"/>
          <w:rtl w:val="0"/>
        </w:rPr>
        <w:t xml:space="preserve">di possedere comprovata esperienza nella progettazione, nello sviluppo e nella gestione di piattaforme, portali web, sistemi informativi o servizi analoghi;</w:t>
      </w:r>
    </w:p>
    <w:p w:rsidR="00000000" w:rsidDel="00000000" w:rsidP="00000000" w:rsidRDefault="00000000" w:rsidRPr="00000000" w14:paraId="00000032">
      <w:pPr>
        <w:widowControl w:val="0"/>
        <w:numPr>
          <w:ilvl w:val="0"/>
          <w:numId w:val="3"/>
        </w:numPr>
        <w:pBdr>
          <w:top w:space="0" w:sz="0" w:val="nil"/>
          <w:left w:space="0" w:sz="0" w:val="nil"/>
          <w:bottom w:space="0" w:sz="0" w:val="nil"/>
          <w:right w:space="0" w:sz="0" w:val="nil"/>
          <w:between w:space="0" w:sz="0" w:val="nil"/>
        </w:pBdr>
        <w:spacing w:after="120" w:lineRule="auto"/>
        <w:ind w:left="720" w:hanging="360"/>
        <w:jc w:val="both"/>
        <w:rPr>
          <w:color w:val="000000"/>
          <w:highlight w:val="white"/>
        </w:rPr>
      </w:pPr>
      <w:r w:rsidDel="00000000" w:rsidR="00000000" w:rsidRPr="00000000">
        <w:rPr>
          <w:color w:val="000000"/>
          <w:highlight w:val="white"/>
          <w:rtl w:val="0"/>
        </w:rPr>
        <w:t xml:space="preserve">di essere abilitata alla piattaforma MEPA nella categoria «Servizi informatici, consulenza, sviluppo di software, Internet e supporto» oppure</w:t>
      </w:r>
      <w:r w:rsidDel="00000000" w:rsidR="00000000" w:rsidRPr="00000000">
        <w:rPr>
          <w:color w:val="000000"/>
          <w:rtl w:val="0"/>
        </w:rPr>
        <w:t xml:space="preserve"> </w:t>
      </w:r>
      <w:r w:rsidDel="00000000" w:rsidR="00000000" w:rsidRPr="00000000">
        <w:rPr>
          <w:rtl w:val="0"/>
        </w:rPr>
        <w:t xml:space="preserve">di impegnarsi ad abilitarsi alla predetta categoria prima della stipula del contratto;</w:t>
      </w:r>
      <w:r w:rsidDel="00000000" w:rsidR="00000000" w:rsidRPr="00000000">
        <w:rPr>
          <w:rtl w:val="0"/>
        </w:rPr>
      </w:r>
    </w:p>
    <w:p w:rsidR="00000000" w:rsidDel="00000000" w:rsidP="00000000" w:rsidRDefault="00000000" w:rsidRPr="00000000" w14:paraId="00000033">
      <w:pPr>
        <w:widowControl w:val="0"/>
        <w:numPr>
          <w:ilvl w:val="0"/>
          <w:numId w:val="3"/>
        </w:numPr>
        <w:pBdr>
          <w:top w:space="0" w:sz="0" w:val="nil"/>
          <w:left w:space="0" w:sz="0" w:val="nil"/>
          <w:bottom w:space="0" w:sz="0" w:val="nil"/>
          <w:right w:space="0" w:sz="0" w:val="nil"/>
          <w:between w:space="0" w:sz="0" w:val="nil"/>
        </w:pBdr>
        <w:spacing w:after="120" w:lineRule="auto"/>
        <w:ind w:left="720" w:hanging="360"/>
        <w:rPr>
          <w:color w:val="000000"/>
          <w:highlight w:val="white"/>
        </w:rPr>
      </w:pPr>
      <w:r w:rsidDel="00000000" w:rsidR="00000000" w:rsidRPr="00000000">
        <w:rPr>
          <w:color w:val="000000"/>
          <w:highlight w:val="white"/>
          <w:rtl w:val="0"/>
        </w:rPr>
        <w:t xml:space="preserve">di avere preso visione e di accettare senza riserve tutte le disposizioni contenute nell’Avviso. </w:t>
      </w:r>
    </w:p>
    <w:p w:rsidR="00000000" w:rsidDel="00000000" w:rsidP="00000000" w:rsidRDefault="00000000" w:rsidRPr="00000000" w14:paraId="00000034">
      <w:pPr>
        <w:widowControl w:val="0"/>
        <w:spacing w:after="51" w:lineRule="auto"/>
        <w:jc w:val="center"/>
        <w:rPr/>
      </w:pPr>
      <w:r w:rsidDel="00000000" w:rsidR="00000000" w:rsidRPr="00000000">
        <w:rPr>
          <w:rtl w:val="0"/>
        </w:rPr>
      </w:r>
    </w:p>
    <w:p w:rsidR="00000000" w:rsidDel="00000000" w:rsidP="00000000" w:rsidRDefault="00000000" w:rsidRPr="00000000" w14:paraId="00000035">
      <w:pPr>
        <w:widowControl w:val="0"/>
        <w:spacing w:after="51" w:lineRule="auto"/>
        <w:jc w:val="center"/>
        <w:rPr>
          <w:b w:val="1"/>
          <w:bCs w:val="1"/>
        </w:rPr>
      </w:pPr>
      <w:r w:rsidDel="00000000" w:rsidR="00000000" w:rsidRPr="00000000">
        <w:rPr>
          <w:b w:val="1"/>
          <w:bCs w:val="1"/>
          <w:rtl w:val="0"/>
        </w:rPr>
        <w:t xml:space="preserve">ALLEGA</w:t>
      </w:r>
    </w:p>
    <w:p w:rsidR="00000000" w:rsidDel="00000000" w:rsidP="00000000" w:rsidRDefault="00000000" w:rsidRPr="00000000" w14:paraId="00000036">
      <w:pPr>
        <w:jc w:val="both"/>
        <w:rPr>
          <w:b w:val="1"/>
          <w:bCs w:val="1"/>
        </w:rPr>
      </w:pPr>
      <w:r w:rsidDel="00000000" w:rsidR="00000000" w:rsidRPr="00000000">
        <w:rPr>
          <w:rtl w:val="0"/>
        </w:rPr>
      </w:r>
    </w:p>
    <w:p w:rsidR="00000000" w:rsidDel="00000000" w:rsidP="00000000" w:rsidRDefault="00000000" w:rsidRPr="00000000" w14:paraId="00000037">
      <w:pPr>
        <w:numPr>
          <w:ilvl w:val="0"/>
          <w:numId w:val="1"/>
        </w:numPr>
        <w:ind w:left="720" w:hanging="360"/>
        <w:jc w:val="both"/>
        <w:rPr/>
      </w:pPr>
      <w:r w:rsidDel="00000000" w:rsidR="00000000" w:rsidRPr="00000000">
        <w:rPr>
          <w:b w:val="1"/>
          <w:bCs w:val="1"/>
          <w:rtl w:val="0"/>
        </w:rPr>
        <w:t xml:space="preserve">una sintetica descrizione della società</w:t>
      </w:r>
      <w:r w:rsidDel="00000000" w:rsidR="00000000" w:rsidRPr="00000000">
        <w:rPr>
          <w:rtl w:val="0"/>
        </w:rPr>
        <w:t xml:space="preserve">, delle principali attività svolte e delle esperienze maturate in ambiti coerenti con l’oggetto dell’affidamento incluse le referenze e una breve descrizione delle principali esperienze analoghe.</w:t>
      </w:r>
    </w:p>
    <w:p w:rsidR="00000000" w:rsidDel="00000000" w:rsidP="00000000" w:rsidRDefault="00000000" w:rsidRPr="00000000" w14:paraId="00000038">
      <w:pPr>
        <w:ind w:left="720" w:firstLine="0"/>
        <w:jc w:val="both"/>
        <w:rPr/>
      </w:pPr>
      <w:r w:rsidDel="00000000" w:rsidR="00000000" w:rsidRPr="00000000">
        <w:rPr>
          <w:rtl w:val="0"/>
        </w:rPr>
      </w:r>
    </w:p>
    <w:p w:rsidR="00000000" w:rsidDel="00000000" w:rsidP="00000000" w:rsidRDefault="00000000" w:rsidRPr="00000000" w14:paraId="00000039">
      <w:pPr>
        <w:numPr>
          <w:ilvl w:val="0"/>
          <w:numId w:val="1"/>
        </w:numPr>
        <w:ind w:left="720" w:hanging="360"/>
        <w:jc w:val="both"/>
        <w:rPr/>
      </w:pPr>
      <w:r w:rsidDel="00000000" w:rsidR="00000000" w:rsidRPr="00000000">
        <w:rPr>
          <w:b w:val="1"/>
          <w:bCs w:val="1"/>
          <w:rtl w:val="0"/>
        </w:rPr>
        <w:t xml:space="preserve">L’offerta tecnica,</w:t>
      </w:r>
      <w:r w:rsidDel="00000000" w:rsidR="00000000" w:rsidRPr="00000000">
        <w:rPr>
          <w:rtl w:val="0"/>
        </w:rPr>
        <w:t xml:space="preserve"> contenente la descrizione della soluzione proposta, dell’architettura, delle tecnologie, delle modalità di integrazione, della sicurezza, della scalabilità, dell’interoperabilità, della gestione dei dati e della conformità al Regolamento (UE) 2016/679 e al Regolamento (UE) 2024/1689, la descrizione delle modalità di svolgimento delle attività ed il cronoprogramma di progetto, con indicazione dei tempi di realizzazione, delle attività e dei deliverable.</w:t>
      </w:r>
    </w:p>
    <w:p w:rsidR="00000000" w:rsidDel="00000000" w:rsidP="00000000" w:rsidRDefault="00000000" w:rsidRPr="00000000" w14:paraId="0000003A">
      <w:pPr>
        <w:ind w:left="720" w:firstLine="0"/>
        <w:jc w:val="both"/>
        <w:rPr/>
      </w:pPr>
      <w:r w:rsidDel="00000000" w:rsidR="00000000" w:rsidRPr="00000000">
        <w:rPr>
          <w:rtl w:val="0"/>
        </w:rPr>
      </w:r>
    </w:p>
    <w:p w:rsidR="00000000" w:rsidDel="00000000" w:rsidP="00000000" w:rsidRDefault="00000000" w:rsidRPr="00000000" w14:paraId="0000003B">
      <w:pPr>
        <w:numPr>
          <w:ilvl w:val="0"/>
          <w:numId w:val="1"/>
        </w:numPr>
        <w:ind w:left="720" w:hanging="360"/>
        <w:jc w:val="both"/>
        <w:rPr/>
      </w:pPr>
      <w:r w:rsidDel="00000000" w:rsidR="00000000" w:rsidRPr="00000000">
        <w:rPr>
          <w:b w:val="1"/>
          <w:bCs w:val="1"/>
          <w:rtl w:val="0"/>
        </w:rPr>
        <w:t xml:space="preserve">La descrizione del gruppo di lavoro</w:t>
      </w:r>
      <w:r w:rsidDel="00000000" w:rsidR="00000000" w:rsidRPr="00000000">
        <w:rPr>
          <w:rtl w:val="0"/>
        </w:rPr>
        <w:t xml:space="preserve"> dedicato alla realizzazione della piattaforma completa dei curricula vitae di tutte le risorse indicate quali componenti del gruppo di lavoro, anche in forma anonimizzata, purché completi delle informazioni necessarie ai fini della valutazione.</w:t>
      </w:r>
    </w:p>
    <w:p w:rsidR="00000000" w:rsidDel="00000000" w:rsidP="00000000" w:rsidRDefault="00000000" w:rsidRPr="00000000" w14:paraId="0000003C">
      <w:pPr>
        <w:ind w:left="720" w:firstLine="0"/>
        <w:jc w:val="both"/>
        <w:rPr/>
      </w:pPr>
      <w:r w:rsidDel="00000000" w:rsidR="00000000" w:rsidRPr="00000000">
        <w:rPr>
          <w:rtl w:val="0"/>
        </w:rPr>
      </w:r>
    </w:p>
    <w:p w:rsidR="00000000" w:rsidDel="00000000" w:rsidP="00000000" w:rsidRDefault="00000000" w:rsidRPr="00000000" w14:paraId="0000003D">
      <w:pPr>
        <w:numPr>
          <w:ilvl w:val="0"/>
          <w:numId w:val="1"/>
        </w:numPr>
        <w:ind w:left="720" w:hanging="360"/>
        <w:jc w:val="both"/>
        <w:rPr/>
      </w:pPr>
      <w:r w:rsidDel="00000000" w:rsidR="00000000" w:rsidRPr="00000000">
        <w:rPr>
          <w:b w:val="1"/>
          <w:bCs w:val="1"/>
          <w:rtl w:val="0"/>
        </w:rPr>
        <w:t xml:space="preserve">L’offerta economica </w:t>
      </w:r>
      <w:r w:rsidDel="00000000" w:rsidR="00000000" w:rsidRPr="00000000">
        <w:rPr>
          <w:rtl w:val="0"/>
        </w:rPr>
        <w:t xml:space="preserve">che</w:t>
      </w:r>
      <w:r w:rsidDel="00000000" w:rsidR="00000000" w:rsidRPr="00000000">
        <w:rPr>
          <w:b w:val="1"/>
          <w:bCs w:val="1"/>
          <w:rtl w:val="0"/>
        </w:rPr>
        <w:t xml:space="preserve"> </w:t>
      </w:r>
      <w:r w:rsidDel="00000000" w:rsidR="00000000" w:rsidRPr="00000000">
        <w:rPr>
          <w:rtl w:val="0"/>
        </w:rPr>
        <w:t xml:space="preserve">dovrà essere pari o inferiore all’importo massimo di € 80.000,00 oltre IVA e dovrà comprendere tutti i costi necessari alla completa esecuzione delle seguenti prestazioni richieste:</w:t>
      </w:r>
    </w:p>
    <w:p w:rsidR="00000000" w:rsidDel="00000000" w:rsidP="00000000" w:rsidRDefault="00000000" w:rsidRPr="00000000" w14:paraId="0000003E">
      <w:pPr>
        <w:numPr>
          <w:ilvl w:val="1"/>
          <w:numId w:val="1"/>
        </w:numPr>
        <w:ind w:left="1440" w:hanging="360"/>
        <w:jc w:val="both"/>
        <w:rPr/>
      </w:pPr>
      <w:r w:rsidDel="00000000" w:rsidR="00000000" w:rsidRPr="00000000">
        <w:rPr>
          <w:rtl w:val="0"/>
        </w:rPr>
        <w:t xml:space="preserve">Analisi, progettazione, sviluppo, configurazione e messa in esercizio della Piattaforma dell’Infrastruttura di ricerca IR-D34HEALTH;</w:t>
      </w:r>
    </w:p>
    <w:p w:rsidR="00000000" w:rsidDel="00000000" w:rsidP="00000000" w:rsidRDefault="00000000" w:rsidRPr="00000000" w14:paraId="0000003F">
      <w:pPr>
        <w:numPr>
          <w:ilvl w:val="1"/>
          <w:numId w:val="1"/>
        </w:numPr>
        <w:ind w:left="1440" w:hanging="360"/>
        <w:jc w:val="both"/>
        <w:rPr/>
      </w:pPr>
      <w:r w:rsidDel="00000000" w:rsidR="00000000" w:rsidRPr="00000000">
        <w:rPr>
          <w:rtl w:val="0"/>
        </w:rPr>
        <w:t xml:space="preserve">formazione e trasferimento delle competenze;</w:t>
      </w:r>
    </w:p>
    <w:p w:rsidR="00000000" w:rsidDel="00000000" w:rsidP="00000000" w:rsidRDefault="00000000" w:rsidRPr="00000000" w14:paraId="00000040">
      <w:pPr>
        <w:numPr>
          <w:ilvl w:val="1"/>
          <w:numId w:val="1"/>
        </w:numPr>
        <w:ind w:left="1440" w:hanging="360"/>
        <w:jc w:val="both"/>
        <w:rPr/>
      </w:pPr>
      <w:r w:rsidDel="00000000" w:rsidR="00000000" w:rsidRPr="00000000">
        <w:rPr>
          <w:rtl w:val="0"/>
        </w:rPr>
        <w:t xml:space="preserve">assistenza e manutenzione ordinaria;</w:t>
      </w:r>
    </w:p>
    <w:p w:rsidR="00000000" w:rsidDel="00000000" w:rsidP="00000000" w:rsidRDefault="00000000" w:rsidRPr="00000000" w14:paraId="00000041">
      <w:pPr>
        <w:numPr>
          <w:ilvl w:val="1"/>
          <w:numId w:val="1"/>
        </w:numPr>
        <w:ind w:left="1440" w:hanging="360"/>
        <w:jc w:val="both"/>
        <w:rPr/>
      </w:pPr>
      <w:r w:rsidDel="00000000" w:rsidR="00000000" w:rsidRPr="00000000">
        <w:rPr>
          <w:rtl w:val="0"/>
        </w:rPr>
        <w:t xml:space="preserve">assistenza migliorativa delle funzionalità della piattaforma (quotazione oraria);</w:t>
      </w:r>
    </w:p>
    <w:p w:rsidR="00000000" w:rsidDel="00000000" w:rsidP="00000000" w:rsidRDefault="00000000" w:rsidRPr="00000000" w14:paraId="00000042">
      <w:pPr>
        <w:numPr>
          <w:ilvl w:val="1"/>
          <w:numId w:val="1"/>
        </w:numPr>
        <w:ind w:left="1440" w:hanging="360"/>
        <w:jc w:val="both"/>
        <w:rPr/>
      </w:pPr>
      <w:r w:rsidDel="00000000" w:rsidR="00000000" w:rsidRPr="00000000">
        <w:rPr>
          <w:rtl w:val="0"/>
        </w:rPr>
        <w:t xml:space="preserve">hosting e sicurezza.</w:t>
      </w:r>
    </w:p>
    <w:p w:rsidR="00000000" w:rsidDel="00000000" w:rsidP="00000000" w:rsidRDefault="00000000" w:rsidRPr="00000000" w14:paraId="00000043">
      <w:pPr>
        <w:numPr>
          <w:ilvl w:val="1"/>
          <w:numId w:val="1"/>
        </w:numPr>
        <w:ind w:left="1440" w:hanging="360"/>
        <w:jc w:val="both"/>
        <w:rPr/>
      </w:pPr>
      <w:r w:rsidDel="00000000" w:rsidR="00000000" w:rsidRPr="00000000">
        <w:rPr>
          <w:rtl w:val="0"/>
        </w:rPr>
        <w:t xml:space="preserve">l’eventuale indicazione delle parti delle prestazioni che si intendono affidare in subappalto.</w:t>
      </w:r>
    </w:p>
    <w:p w:rsidR="00000000" w:rsidDel="00000000" w:rsidP="00000000" w:rsidRDefault="00000000" w:rsidRPr="00000000" w14:paraId="00000044">
      <w:pPr>
        <w:ind w:left="1440" w:firstLine="0"/>
        <w:jc w:val="both"/>
        <w:rPr/>
      </w:pPr>
      <w:r w:rsidDel="00000000" w:rsidR="00000000" w:rsidRPr="00000000">
        <w:rPr>
          <w:rtl w:val="0"/>
        </w:rPr>
      </w:r>
    </w:p>
    <w:p w:rsidR="00000000" w:rsidDel="00000000" w:rsidP="00000000" w:rsidRDefault="00000000" w:rsidRPr="00000000" w14:paraId="00000045">
      <w:pPr>
        <w:numPr>
          <w:ilvl w:val="0"/>
          <w:numId w:val="1"/>
        </w:numPr>
        <w:ind w:left="720" w:hanging="360"/>
        <w:jc w:val="both"/>
        <w:rPr>
          <w:b w:val="1"/>
          <w:bCs w:val="1"/>
        </w:rPr>
      </w:pPr>
      <w:r w:rsidDel="00000000" w:rsidR="00000000" w:rsidRPr="00000000">
        <w:rPr>
          <w:b w:val="1"/>
          <w:bCs w:val="1"/>
          <w:rtl w:val="0"/>
        </w:rPr>
        <w:t xml:space="preserve">Visura Camerale aggiornata.</w:t>
      </w:r>
    </w:p>
    <w:p w:rsidR="00000000" w:rsidDel="00000000" w:rsidP="00000000" w:rsidRDefault="00000000" w:rsidRPr="00000000" w14:paraId="00000046">
      <w:pPr>
        <w:ind w:left="720" w:firstLine="0"/>
        <w:jc w:val="both"/>
        <w:rPr/>
      </w:pPr>
      <w:r w:rsidDel="00000000" w:rsidR="00000000" w:rsidRPr="00000000">
        <w:rPr>
          <w:rtl w:val="0"/>
        </w:rPr>
      </w:r>
    </w:p>
    <w:p w:rsidR="00000000" w:rsidDel="00000000" w:rsidP="00000000" w:rsidRDefault="00000000" w:rsidRPr="00000000" w14:paraId="00000047">
      <w:pPr>
        <w:widowControl w:val="0"/>
        <w:spacing w:after="51" w:lineRule="auto"/>
        <w:jc w:val="both"/>
        <w:rPr/>
      </w:pPr>
      <w:r w:rsidDel="00000000" w:rsidR="00000000" w:rsidRPr="00000000">
        <w:rPr>
          <w:rtl w:val="0"/>
        </w:rPr>
        <w:t xml:space="preserve">Il sottoscritto autorizza la Fondazione D³ 4 Health al trattamento dei dati personali forniti per le finalità connesse alla presente procedura, secondo quanto previsto dal Regolamento (UE) 2016/679 e dall’Avviso pubblico.</w:t>
      </w:r>
    </w:p>
    <w:p w:rsidR="00000000" w:rsidDel="00000000" w:rsidP="00000000" w:rsidRDefault="00000000" w:rsidRPr="00000000" w14:paraId="00000048">
      <w:pPr>
        <w:widowControl w:val="0"/>
        <w:spacing w:after="51" w:lineRule="auto"/>
        <w:jc w:val="both"/>
        <w:rPr>
          <w:highlight w:val="white"/>
        </w:rPr>
      </w:pPr>
      <w:r w:rsidDel="00000000" w:rsidR="00000000" w:rsidRPr="00000000">
        <w:rPr>
          <w:rtl w:val="0"/>
        </w:rPr>
      </w:r>
    </w:p>
    <w:p w:rsidR="00000000" w:rsidDel="00000000" w:rsidP="00000000" w:rsidRDefault="00000000" w:rsidRPr="00000000" w14:paraId="00000049">
      <w:pPr>
        <w:widowControl w:val="0"/>
        <w:spacing w:after="51" w:lineRule="auto"/>
        <w:jc w:val="both"/>
        <w:rPr>
          <w:highlight w:val="white"/>
        </w:rPr>
      </w:pPr>
      <w:r w:rsidDel="00000000" w:rsidR="00000000" w:rsidRPr="00000000">
        <w:rPr>
          <w:rtl w:val="0"/>
        </w:rPr>
      </w:r>
    </w:p>
    <w:p w:rsidR="00000000" w:rsidDel="00000000" w:rsidP="00000000" w:rsidRDefault="00000000" w:rsidRPr="00000000" w14:paraId="0000004A">
      <w:pPr>
        <w:widowControl w:val="0"/>
        <w:spacing w:after="51" w:lineRule="auto"/>
        <w:jc w:val="both"/>
        <w:rPr>
          <w:highlight w:val="white"/>
        </w:rPr>
      </w:pPr>
      <w:r w:rsidDel="00000000" w:rsidR="00000000" w:rsidRPr="00000000">
        <w:rPr>
          <w:highlight w:val="white"/>
          <w:rtl w:val="0"/>
        </w:rPr>
        <w:t xml:space="preserve">Luogo_________________________ </w:t>
        <w:tab/>
        <w:tab/>
        <w:tab/>
        <w:tab/>
        <w:tab/>
      </w:r>
    </w:p>
    <w:p w:rsidR="00000000" w:rsidDel="00000000" w:rsidP="00000000" w:rsidRDefault="00000000" w:rsidRPr="00000000" w14:paraId="0000004B">
      <w:pPr>
        <w:widowControl w:val="0"/>
        <w:spacing w:after="51" w:lineRule="auto"/>
        <w:ind w:left="6480" w:firstLine="0"/>
        <w:jc w:val="both"/>
        <w:rPr>
          <w:highlight w:val="white"/>
        </w:rPr>
      </w:pPr>
      <w:r w:rsidDel="00000000" w:rsidR="00000000" w:rsidRPr="00000000">
        <w:rPr>
          <w:highlight w:val="white"/>
          <w:rtl w:val="0"/>
        </w:rPr>
        <w:t xml:space="preserve">      Firma digitale</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4" w:top="1701" w:left="1021" w:right="1021" w:header="454"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Calibri"/>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shd w:fill="ffffff" w:val="clea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51">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Fondazione D</w:t>
    </w:r>
    <w:r w:rsidDel="00000000" w:rsidR="00000000" w:rsidRPr="00000000">
      <w:rPr>
        <w:rFonts w:ascii="Calibri" w:cs="Calibri" w:eastAsia="Calibri" w:hAnsi="Calibri"/>
        <w:b w:val="1"/>
        <w:bCs w:val="1"/>
        <w:vertAlign w:val="superscript"/>
        <w:rtl w:val="0"/>
      </w:rPr>
      <w:t xml:space="preserve">3 </w:t>
    </w:r>
    <w:r w:rsidDel="00000000" w:rsidR="00000000" w:rsidRPr="00000000">
      <w:rPr>
        <w:rFonts w:ascii="Calibri" w:cs="Calibri" w:eastAsia="Calibri" w:hAnsi="Calibri"/>
        <w:b w:val="1"/>
        <w:bCs w:val="1"/>
        <w:rtl w:val="0"/>
      </w:rPr>
      <w:t xml:space="preserve">4Health</w:t>
    </w:r>
  </w:p>
  <w:p w:rsidR="00000000" w:rsidDel="00000000" w:rsidP="00000000" w:rsidRDefault="00000000" w:rsidRPr="00000000" w14:paraId="00000052">
    <w:pPr>
      <w:shd w:fill="ffffff" w:val="clear"/>
      <w:jc w:val="center"/>
      <w:rPr>
        <w:rFonts w:ascii="Calibri" w:cs="Calibri" w:eastAsia="Calibri" w:hAnsi="Calibri"/>
      </w:rPr>
    </w:pPr>
    <w:r w:rsidDel="00000000" w:rsidR="00000000" w:rsidRPr="00000000">
      <w:rPr>
        <w:rFonts w:ascii="Calibri" w:cs="Calibri" w:eastAsia="Calibri" w:hAnsi="Calibri"/>
        <w:rtl w:val="0"/>
      </w:rPr>
      <w:t xml:space="preserve"> c/o Sapienza Piazzale Aldo Moro, 5 00185 Roma | CF:  96548200581|</w:t>
    </w:r>
  </w:p>
  <w:p w:rsidR="00000000" w:rsidDel="00000000" w:rsidP="00000000" w:rsidRDefault="00000000" w:rsidRPr="00000000" w14:paraId="00000053">
    <w:pPr>
      <w:shd w:fill="ffffff" w:val="clear"/>
      <w:jc w:val="center"/>
      <w:rPr>
        <w:rFonts w:ascii="Calibri" w:cs="Calibri" w:eastAsia="Calibri" w:hAnsi="Calibri"/>
      </w:rPr>
    </w:pPr>
    <w:r w:rsidDel="00000000" w:rsidR="00000000" w:rsidRPr="00000000">
      <w:rPr>
        <w:rFonts w:ascii="Calibri" w:cs="Calibri" w:eastAsia="Calibri" w:hAnsi="Calibri"/>
        <w:rtl w:val="0"/>
      </w:rPr>
      <w:t xml:space="preserve"> fondazione@d34health.it; fondazione.d34health@pec.it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819"/>
        <w:tab w:val="right" w:leader="none" w:pos="9638"/>
      </w:tabs>
      <w:ind w:left="-993" w:firstLine="0"/>
      <w:rPr>
        <w:color w:val="000000"/>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-648334</wp:posOffset>
          </wp:positionH>
          <wp:positionV relativeFrom="paragraph">
            <wp:posOffset>-361373</wp:posOffset>
          </wp:positionV>
          <wp:extent cx="7546725" cy="82800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46725" cy="828000"/>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center" w:leader="none" w:pos="4819"/>
        <w:tab w:val="right" w:leader="none" w:pos="9638"/>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fondazione.d34health@pec.it"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C2BBGacJLBC8J58ev4un5Izqqg==">CgMxLjAaMAoBMBIrCikIB0IlChFRdWF0dHJvY2VudG8gU2FucxIQQXJpYWwgVW5pY29kZSBNUxowCgExEisKKQgHQiUKEVF1YXR0cm9jZW50byBTYW5zEhBBcmlhbCBVbmljb2RlIE1TGjAKATISKwopCAdCJQoRUXVhdHRyb2NlbnRvIFNhbnMSEEFyaWFsIFVuaWNvZGUgTVM4AHIhMTlPQUs3aG5MaDdWamltSVVjREhhYlFNaHNEdm1Uem55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